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w:t>
      </w:r>
      <w:r w:rsidR="00E806F0">
        <w:rPr>
          <w:b/>
          <w:noProof/>
          <w:sz w:val="24"/>
        </w:rPr>
        <w:t>6</w:t>
      </w:r>
      <w:r w:rsidR="00AE25BF">
        <w:rPr>
          <w:b/>
          <w:i/>
          <w:noProof/>
          <w:sz w:val="24"/>
        </w:rPr>
        <w:t xml:space="preserve"> </w:t>
      </w:r>
      <w:r w:rsidR="00AE25BF">
        <w:rPr>
          <w:b/>
          <w:i/>
          <w:noProof/>
          <w:sz w:val="28"/>
        </w:rPr>
        <w:tab/>
      </w:r>
      <w:r>
        <w:rPr>
          <w:b/>
          <w:noProof/>
          <w:sz w:val="28"/>
        </w:rPr>
        <w:t>S1-16</w:t>
      </w:r>
      <w:r w:rsidR="00125060">
        <w:rPr>
          <w:b/>
          <w:noProof/>
          <w:sz w:val="28"/>
        </w:rPr>
        <w:t>3077</w:t>
      </w:r>
    </w:p>
    <w:p w:rsidR="00AE25BF" w:rsidRDefault="00E806F0" w:rsidP="00E806F0">
      <w:pPr>
        <w:pStyle w:val="CRCoverPage"/>
        <w:tabs>
          <w:tab w:val="left" w:pos="7655"/>
        </w:tabs>
        <w:spacing w:after="0"/>
        <w:outlineLvl w:val="0"/>
        <w:rPr>
          <w:b/>
          <w:noProof/>
          <w:sz w:val="24"/>
        </w:rPr>
      </w:pPr>
      <w:r>
        <w:rPr>
          <w:rFonts w:eastAsia="MS Mincho" w:cs="Arial"/>
          <w:b/>
          <w:sz w:val="24"/>
          <w:szCs w:val="24"/>
          <w:lang w:eastAsia="ja-JP"/>
        </w:rPr>
        <w:t>Tenerife, Spain</w:t>
      </w:r>
      <w:r w:rsidR="00E04883">
        <w:rPr>
          <w:rFonts w:eastAsia="MS Mincho" w:cs="Arial"/>
          <w:b/>
          <w:sz w:val="24"/>
          <w:szCs w:val="24"/>
          <w:lang w:eastAsia="ja-JP"/>
        </w:rPr>
        <w:t xml:space="preserve">, </w:t>
      </w:r>
      <w:r>
        <w:rPr>
          <w:rFonts w:eastAsia="MS Mincho" w:cs="Arial"/>
          <w:b/>
          <w:sz w:val="24"/>
          <w:szCs w:val="24"/>
          <w:lang w:eastAsia="ja-JP"/>
        </w:rPr>
        <w:t>7-11</w:t>
      </w:r>
      <w:r w:rsidR="00E04883">
        <w:rPr>
          <w:rFonts w:eastAsia="MS Mincho" w:cs="Arial"/>
          <w:b/>
          <w:sz w:val="24"/>
          <w:szCs w:val="24"/>
          <w:lang w:eastAsia="ja-JP"/>
        </w:rPr>
        <w:t xml:space="preserve"> </w:t>
      </w:r>
      <w:r>
        <w:rPr>
          <w:rFonts w:eastAsia="MS Mincho" w:cs="Arial"/>
          <w:b/>
          <w:sz w:val="24"/>
          <w:szCs w:val="24"/>
          <w:lang w:eastAsia="ja-JP"/>
        </w:rPr>
        <w:t>November</w:t>
      </w:r>
      <w:r w:rsidR="00E04883">
        <w:rPr>
          <w:rFonts w:eastAsia="MS Mincho" w:cs="Arial"/>
          <w:b/>
          <w:sz w:val="24"/>
          <w:szCs w:val="24"/>
          <w:lang w:eastAsia="ja-JP"/>
        </w:rPr>
        <w:t xml:space="preserve"> 2016</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r w:rsidR="003001FA">
        <w:rPr>
          <w:rFonts w:ascii="Arial" w:eastAsia="Batang" w:hAnsi="Arial"/>
          <w:b/>
          <w:lang w:val="en-US" w:eastAsia="zh-CN"/>
        </w:rPr>
        <w:t>, Alcatel-Lucent Shanghai Bell</w:t>
      </w:r>
      <w:r w:rsidR="00125060">
        <w:rPr>
          <w:rFonts w:ascii="Arial" w:eastAsia="Batang" w:hAnsi="Arial"/>
          <w:b/>
          <w:lang w:val="en-US" w:eastAsia="zh-CN"/>
        </w:rPr>
        <w:t>, Qualcomm</w:t>
      </w:r>
      <w:r w:rsidR="00CB796D">
        <w:rPr>
          <w:rFonts w:ascii="Arial" w:eastAsia="Batang" w:hAnsi="Arial"/>
          <w:b/>
          <w:lang w:val="en-US" w:eastAsia="zh-CN"/>
        </w:rPr>
        <w:t>, Sprint</w:t>
      </w:r>
      <w:bookmarkStart w:id="0" w:name="_GoBack"/>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01EB5">
        <w:t xml:space="preserve">Feasibility </w:t>
      </w:r>
      <w:r w:rsidR="00E04883">
        <w:t xml:space="preserve">Study on </w:t>
      </w:r>
      <w:r w:rsidR="00DE4717">
        <w:t>Provision of Local Operator Services</w:t>
      </w:r>
    </w:p>
    <w:p w:rsidR="00B078D6" w:rsidRDefault="00E13CB2" w:rsidP="009870A7">
      <w:pPr>
        <w:pStyle w:val="Heading2"/>
        <w:tabs>
          <w:tab w:val="left" w:pos="2552"/>
        </w:tabs>
      </w:pPr>
      <w:r>
        <w:t>A</w:t>
      </w:r>
      <w:r w:rsidR="00B078D6">
        <w:t xml:space="preserve">cronym: </w:t>
      </w:r>
      <w:r w:rsidR="00E04883">
        <w:t>FS_</w:t>
      </w:r>
      <w:r w:rsidR="00DE4717">
        <w:t>PLeaSe</w:t>
      </w:r>
    </w:p>
    <w:p w:rsidR="00B078D6" w:rsidRPr="00B078D6" w:rsidRDefault="00B078D6" w:rsidP="009870A7">
      <w:pPr>
        <w:pStyle w:val="Heading2"/>
        <w:tabs>
          <w:tab w:val="left" w:pos="2552"/>
        </w:tabs>
      </w:pPr>
      <w:r>
        <w:t>Unique identifier</w:t>
      </w:r>
      <w:r w:rsidR="00F41A27">
        <w:t xml:space="preserve">: </w:t>
      </w:r>
      <w:r w:rsidR="00F41A27">
        <w:tab/>
      </w:r>
      <w:r w:rsidR="00E04883">
        <w:t>???</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enable UEs </w:t>
      </w:r>
      <w:r w:rsidR="009E00D0" w:rsidRPr="00B21C13">
        <w:rPr>
          <w:color w:val="000000"/>
        </w:rPr>
        <w:t xml:space="preserve">to access </w:t>
      </w:r>
      <w:r w:rsidR="003C0C46">
        <w:rPr>
          <w:color w:val="000000"/>
        </w:rPr>
        <w:t xml:space="preserve">operator provided </w:t>
      </w:r>
      <w:r w:rsidR="009E00D0" w:rsidRPr="00B21C13">
        <w:rPr>
          <w:color w:val="000000"/>
        </w:rPr>
        <w:t>local services</w:t>
      </w:r>
      <w:r w:rsidR="003C0C46">
        <w:rPr>
          <w:color w:val="000000"/>
        </w:rPr>
        <w:t xml:space="preserve"> even if they are not successfully authenticated.</w:t>
      </w:r>
      <w:r w:rsidRPr="00B21C13">
        <w:rPr>
          <w:color w:val="000000"/>
        </w:rPr>
        <w:t xml:space="preserve"> </w:t>
      </w:r>
      <w:r w:rsidR="00B9508D">
        <w:rPr>
          <w:color w:val="000000"/>
        </w:rPr>
        <w:t>This need is based on FCC regulations in the U.S. related to manual roaming as noted in the following.</w:t>
      </w:r>
    </w:p>
    <w:p w:rsidR="00B9508D" w:rsidRPr="00B9508D" w:rsidRDefault="00B9508D" w:rsidP="00B9508D">
      <w:pPr>
        <w:pStyle w:val="B1"/>
      </w:pPr>
      <w:r w:rsidRPr="00B9508D">
        <w:t>Code of Federal Regulations (CFR) Title 47 Chapter 1 Subchapter B Part 20 Section 20.3</w:t>
      </w:r>
      <w:r>
        <w:t xml:space="preserve"> </w:t>
      </w:r>
    </w:p>
    <w:p w:rsidR="00B9508D" w:rsidRDefault="00B9508D" w:rsidP="00B9508D">
      <w:pPr>
        <w:pStyle w:val="B1"/>
      </w:pPr>
      <w:r w:rsidRPr="00B9508D">
        <w:t>Code of Federal Regulations (CFR) Title 47 Chapter 1 Subchapter B Part 20 Section 20.12 (Resal</w:t>
      </w:r>
      <w:r>
        <w:t xml:space="preserve">e and Roaming) Subparagraph c </w:t>
      </w:r>
    </w:p>
    <w:p w:rsidR="00B9508D" w:rsidRDefault="00B9508D" w:rsidP="00B9508D">
      <w:r>
        <w:t>Manual roaming is defined as</w:t>
      </w:r>
    </w:p>
    <w:p w:rsidR="00A70DD4" w:rsidRPr="00A70DD4" w:rsidRDefault="00A70DD4" w:rsidP="00A70DD4">
      <w:pPr>
        <w:pStyle w:val="B1"/>
        <w:rPr>
          <w:i/>
        </w:rPr>
      </w:pPr>
      <w:r w:rsidRPr="00A70DD4">
        <w:rPr>
          <w:i/>
        </w:rPr>
        <w:t>(c) Manual Roaming. Each carrier subject to paragraph (a)(1) of this section must provide mobile radio service upon request to all subscribers in good standing to the services of any carrier subject to paragraph (a)(1) of this section, including roamers, while such subscribers are located within any portion of the licensee’s licensed service area where facilities have been constructed and service to subscribers has commenced, if such subscribers are using mobile equipment that is technically compatible with the licensee’s base stations.</w:t>
      </w:r>
    </w:p>
    <w:p w:rsidR="00B9508D" w:rsidRDefault="00B9508D" w:rsidP="00B9508D">
      <w:r>
        <w:t xml:space="preserve">Additional information can be found in the rule making proceedings. </w:t>
      </w:r>
      <w:r w:rsidRPr="00B9508D">
        <w:t>FCC 07-143 from 2007</w:t>
      </w:r>
      <w:r>
        <w:t xml:space="preserve"> provides the latest refresh on roaming regulations, including:</w:t>
      </w:r>
    </w:p>
    <w:p w:rsidR="00B9508D" w:rsidRPr="00B9508D" w:rsidRDefault="00B9508D" w:rsidP="00B9508D">
      <w:pPr>
        <w:pStyle w:val="B1"/>
        <w:rPr>
          <w:i/>
        </w:rPr>
      </w:pPr>
      <w:r w:rsidRPr="00B9508D">
        <w:rPr>
          <w:i/>
        </w:rPr>
        <w:t>6. There are two forms of roaming -- manual and automatic. With manual roaming, the subscriber must establish a relationship with the host carrier on whose system he or she wants to roam in order to make a call.7 Typically, the roaming subscriber accomplishes this in the course of attempting to originate a call by giving a valid credit card number to the carrier providing the roaming service. By contrast, with automatic roaming, the roaming subscriber is able to originate or terminate a call without taking any special actions.</w:t>
      </w:r>
    </w:p>
    <w:p w:rsidR="00B9508D" w:rsidRPr="00B9508D" w:rsidRDefault="00B9508D" w:rsidP="00B9508D">
      <w:pPr>
        <w:pStyle w:val="B1"/>
        <w:rPr>
          <w:i/>
        </w:rPr>
      </w:pPr>
      <w:r w:rsidRPr="00B9508D">
        <w:rPr>
          <w:i/>
        </w:rPr>
        <w:t>&lt;Footnote 7&gt; Manual roaming is the only form of roaming that is available when there is no pre-existing contractual relationship between a subscriber, or her home system, and the system on which she wants to roam. See Reexamination NPRM, 20 FCC Rcd at 15049 ¶ 3</w:t>
      </w:r>
    </w:p>
    <w:p w:rsidR="00B9508D" w:rsidRPr="00B9508D" w:rsidRDefault="00B9508D" w:rsidP="00B9508D">
      <w:pPr>
        <w:pStyle w:val="B1"/>
        <w:rPr>
          <w:i/>
        </w:rPr>
      </w:pPr>
      <w:r w:rsidRPr="00B9508D">
        <w:rPr>
          <w:i/>
        </w:rPr>
        <w:t>Finally, we decline to sunset the manual roaming rule at this time.</w:t>
      </w:r>
    </w:p>
    <w:p w:rsidR="00B9508D" w:rsidRPr="00B9508D" w:rsidRDefault="00B9508D" w:rsidP="00B9508D">
      <w:pPr>
        <w:pStyle w:val="B1"/>
        <w:rPr>
          <w:i/>
        </w:rPr>
      </w:pPr>
      <w:r w:rsidRPr="00B9508D">
        <w:rPr>
          <w:i/>
        </w:rPr>
        <w:t>76. Therefore, we retain the manual roaming rule as a safety net to ensure that subscribers can initiate a wireless call when they are outside of their service area through manual roaming if there is no automatic roaming agreement in place. As we have previously stated, consumers have come to expect seamless wireless service wherever they travel within the United States and, ultimately, this will be achieved through automatic roaming. 191 We find that our codification of automatic roaming obligations, in conjunction with our determination that automatic roaming is a common carrier service, serves the public interest by enabling subscribers to seamlessly roam and, over time, the provision of automatic roaming will diminish the need for manual roaming.</w:t>
      </w:r>
    </w:p>
    <w:p w:rsidR="003C0C46" w:rsidRPr="00B21C13" w:rsidRDefault="00764C69" w:rsidP="00E04883">
      <w:pPr>
        <w:keepNext/>
        <w:keepLines/>
        <w:rPr>
          <w:color w:val="000000"/>
        </w:rPr>
      </w:pPr>
      <w:r>
        <w:rPr>
          <w:color w:val="000000"/>
        </w:rPr>
        <w:lastRenderedPageBreak/>
        <w:t xml:space="preserve">While the regulations provided the initial impetus for providing these kinds of local access services, some operators also  offer local access services that go beyond the regulatory requirements.   </w:t>
      </w:r>
      <w:r w:rsidR="00E65495" w:rsidRPr="00B21C13">
        <w:rPr>
          <w:color w:val="000000"/>
        </w:rPr>
        <w:t>Access to these local services</w:t>
      </w:r>
      <w:r w:rsidR="000E7B98" w:rsidRPr="00B21C13">
        <w:rPr>
          <w:color w:val="000000"/>
        </w:rPr>
        <w:t xml:space="preserve"> is </w:t>
      </w:r>
      <w:r w:rsidR="00E65495"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local 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r>
        <w:rPr>
          <w:color w:val="000000"/>
        </w:rPr>
        <w:t>Three examples of local access services are provided below.</w:t>
      </w:r>
    </w:p>
    <w:p w:rsidR="00034D65" w:rsidRDefault="003C0C46" w:rsidP="00E65495">
      <w:pPr>
        <w:keepNext/>
        <w:keepLines/>
        <w:rPr>
          <w:color w:val="000000"/>
        </w:rPr>
      </w:pPr>
      <w:r>
        <w:rPr>
          <w:color w:val="000000"/>
        </w:rPr>
        <w:t xml:space="preserve">Operator provided local services can support a number of use cases. </w:t>
      </w:r>
      <w:r w:rsidR="006060D3">
        <w:rPr>
          <w:color w:val="000000"/>
        </w:rPr>
        <w:t>The first example is the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w:t>
      </w:r>
      <w:r w:rsidR="00034D65">
        <w:rPr>
          <w:color w:val="000000"/>
        </w:rPr>
        <w:t xml:space="preserve"> </w:t>
      </w:r>
    </w:p>
    <w:p w:rsidR="00034D65" w:rsidRDefault="003C0C46" w:rsidP="00E65495">
      <w:pPr>
        <w:keepNext/>
        <w:keepLines/>
        <w:rPr>
          <w:color w:val="000000"/>
        </w:rPr>
      </w:pPr>
      <w:r>
        <w:rPr>
          <w:color w:val="000000"/>
        </w:rPr>
        <w:t xml:space="preserve">Another example of a local service is </w:t>
      </w:r>
      <w:r w:rsidR="006060D3">
        <w:rPr>
          <w:color w:val="000000"/>
        </w:rPr>
        <w:t>customer care for subscribers who are experiencing problems with their UE, including a malfunctioning UICC.  In this case, an end user can access the home service provider’s customer care center even though other access attempts fail to authenticate.  The customer care center service is able to solve the problem for the end user, enabling future access attempts to succeed</w:t>
      </w:r>
      <w:r w:rsidR="00034D65">
        <w:rPr>
          <w:color w:val="000000"/>
        </w:rPr>
        <w:t>.</w:t>
      </w:r>
    </w:p>
    <w:p w:rsidR="00034D65" w:rsidRDefault="00B256DB" w:rsidP="00E65495">
      <w:pPr>
        <w:keepNext/>
        <w:keepLines/>
        <w:rPr>
          <w:color w:val="000000"/>
          <w:lang w:eastAsia="ko-KR"/>
        </w:rPr>
      </w:pPr>
      <w:r>
        <w:rPr>
          <w:color w:val="000000"/>
        </w:rPr>
        <w:t xml:space="preserve">A third example </w:t>
      </w:r>
      <w:r w:rsidR="00B9508D">
        <w:rPr>
          <w:color w:val="000000"/>
        </w:rPr>
        <w:t xml:space="preserve">of a local service </w:t>
      </w:r>
      <w:r>
        <w:rPr>
          <w:color w:val="000000"/>
        </w:rPr>
        <w:t xml:space="preserve">is </w:t>
      </w:r>
      <w:r w:rsidR="006060D3">
        <w:rPr>
          <w:color w:val="000000"/>
        </w:rPr>
        <w:t xml:space="preserve">access to a local service by an unlocked UE that contacts a customer </w:t>
      </w:r>
      <w:r w:rsidR="00A6444E">
        <w:rPr>
          <w:color w:val="000000"/>
        </w:rPr>
        <w:t>subscription</w:t>
      </w:r>
      <w:r w:rsidR="006060D3">
        <w:rPr>
          <w:color w:val="000000"/>
        </w:rPr>
        <w:t xml:space="preserve"> center in order to initiate a subscription with the network operator. In this case, the UE is not able to be authenticated in any network until the subscription has been established with the local service provider. </w:t>
      </w:r>
    </w:p>
    <w:p w:rsidR="00B9508D" w:rsidRDefault="00B256DB" w:rsidP="00E65495">
      <w:pPr>
        <w:keepNext/>
        <w:keepLines/>
        <w:rPr>
          <w:color w:val="000000"/>
        </w:rPr>
      </w:pPr>
      <w:r>
        <w:rPr>
          <w:color w:val="000000"/>
        </w:rPr>
        <w:t xml:space="preserve">An operator can choose to offer access to a </w:t>
      </w:r>
      <w:r w:rsidR="00034D65">
        <w:rPr>
          <w:color w:val="000000"/>
        </w:rPr>
        <w:t>specific set of local services</w:t>
      </w:r>
      <w:r>
        <w:rPr>
          <w:color w:val="000000"/>
        </w:rPr>
        <w:t>.  The operator can choose to allow unauthenticated UEs to have</w:t>
      </w:r>
      <w:r w:rsidR="00BD2814">
        <w:rPr>
          <w:color w:val="000000"/>
        </w:rPr>
        <w:t xml:space="preserve"> access to these local services.</w:t>
      </w:r>
      <w:r w:rsidR="00022714">
        <w:rPr>
          <w:color w:val="000000"/>
        </w:rPr>
        <w:t xml:space="preserve"> </w:t>
      </w:r>
    </w:p>
    <w:p w:rsidR="0012149B" w:rsidRDefault="00F31F4C" w:rsidP="00E65495">
      <w:pPr>
        <w:keepNext/>
        <w:keepLines/>
        <w:rPr>
          <w:color w:val="000000"/>
        </w:rPr>
      </w:pPr>
      <w:r>
        <w:rPr>
          <w:color w:val="000000"/>
        </w:rPr>
        <w:t xml:space="preserve">The </w:t>
      </w:r>
      <w:r w:rsidR="00B9508D">
        <w:rPr>
          <w:color w:val="000000"/>
        </w:rPr>
        <w:t xml:space="preserve">ability to provide </w:t>
      </w:r>
      <w:r>
        <w:rPr>
          <w:color w:val="000000"/>
        </w:rPr>
        <w:t>access to such local</w:t>
      </w:r>
      <w:r w:rsidR="00B9508D">
        <w:rPr>
          <w:color w:val="000000"/>
        </w:rPr>
        <w:t xml:space="preserve"> services has been available to U.S. operators on a proprietary basis.</w:t>
      </w:r>
      <w:r w:rsidR="00022714">
        <w:rPr>
          <w:color w:val="000000"/>
        </w:rPr>
        <w:t xml:space="preserve"> However, </w:t>
      </w:r>
      <w:r w:rsidR="00B9508D">
        <w:rPr>
          <w:color w:val="000000"/>
        </w:rPr>
        <w:t>the wide deployment of LTE and corresponding introduction of V</w:t>
      </w:r>
      <w:r w:rsidR="00813A73">
        <w:rPr>
          <w:color w:val="000000"/>
        </w:rPr>
        <w:t>o</w:t>
      </w:r>
      <w:r w:rsidR="00B9508D">
        <w:rPr>
          <w:color w:val="000000"/>
        </w:rPr>
        <w:t>LTE</w:t>
      </w:r>
      <w:r w:rsidR="00813A73">
        <w:rPr>
          <w:color w:val="000000"/>
        </w:rPr>
        <w:t xml:space="preserve"> creates demand for</w:t>
      </w:r>
      <w:r w:rsidR="00B9508D">
        <w:rPr>
          <w:color w:val="000000"/>
        </w:rPr>
        <w:t xml:space="preserve"> </w:t>
      </w:r>
      <w:r w:rsidR="00022714">
        <w:rPr>
          <w:color w:val="000000"/>
        </w:rPr>
        <w:t>a standardized mechanism to allow a UE to access these services (e.g., dialing a particular digit string, accessing a secure data portal) without necessarily being successfully authenticated</w:t>
      </w:r>
      <w:r w:rsidR="00813A73">
        <w:rPr>
          <w:color w:val="000000"/>
        </w:rPr>
        <w:t xml:space="preserve"> for access</w:t>
      </w:r>
      <w:r w:rsidR="00022714">
        <w:rPr>
          <w:color w:val="000000"/>
        </w:rPr>
        <w:t>.</w:t>
      </w:r>
      <w:r w:rsidR="00B9508D">
        <w:rPr>
          <w:color w:val="000000"/>
        </w:rPr>
        <w:t xml:space="preserve"> The leading provider of these services today </w:t>
      </w:r>
      <w:r>
        <w:rPr>
          <w:color w:val="000000"/>
        </w:rPr>
        <w:t>processes over 23 million such local service attempts each month, indicating the widespread use of the capability.</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 xml:space="preserve">The objective of this study is to specify potential requirements to enhance the 3GPP system to allow </w:t>
      </w:r>
      <w:r w:rsidR="007307E0">
        <w:rPr>
          <w:lang w:eastAsia="ko-KR"/>
        </w:rPr>
        <w:t>UE</w:t>
      </w:r>
      <w:r w:rsidR="00B21C13" w:rsidRPr="00E65495">
        <w:rPr>
          <w:lang w:eastAsia="ko-KR"/>
        </w:rPr>
        <w:t xml:space="preserve">'s </w:t>
      </w:r>
      <w:r w:rsidR="003C0C46">
        <w:rPr>
          <w:color w:val="000000"/>
        </w:rPr>
        <w:t xml:space="preserve">that have not been authenticated to </w:t>
      </w:r>
      <w:r w:rsidR="0012149B">
        <w:rPr>
          <w:lang w:eastAsia="ko-KR"/>
        </w:rPr>
        <w:t>receive</w:t>
      </w:r>
      <w:r w:rsidR="007307E0">
        <w:rPr>
          <w:lang w:eastAsia="ko-KR"/>
        </w:rPr>
        <w:t xml:space="preserve"> local services</w:t>
      </w:r>
      <w:r w:rsidR="00B21C13">
        <w:rPr>
          <w:lang w:eastAsia="ko-KR"/>
        </w:rPr>
        <w:t xml:space="preserve"> based on operator policy</w:t>
      </w:r>
      <w:r w:rsidR="00874F56">
        <w:rPr>
          <w:lang w:eastAsia="ko-KR"/>
        </w:rPr>
        <w:t xml:space="preserve"> and regional regulatory requirements</w:t>
      </w:r>
      <w:r w:rsidR="007307E0">
        <w:rPr>
          <w:lang w:eastAsia="ko-KR"/>
        </w:rPr>
        <w:t xml:space="preserve">. </w:t>
      </w:r>
      <w:r w:rsidR="00A444A0">
        <w:rPr>
          <w:lang w:eastAsia="ko-KR"/>
        </w:rPr>
        <w:t xml:space="preserve">The focus of the study is on the mechanism(s) needed to provide access to local services, not on the services that may be offered. 3GPP will not standardize the services.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9E00D0" w:rsidRDefault="00A444A0" w:rsidP="009E00D0">
      <w:pPr>
        <w:pStyle w:val="ListParagraph"/>
        <w:numPr>
          <w:ilvl w:val="0"/>
          <w:numId w:val="7"/>
        </w:numPr>
        <w:spacing w:before="120" w:line="288" w:lineRule="auto"/>
        <w:rPr>
          <w:lang w:eastAsia="ko-KR"/>
        </w:rPr>
      </w:pPr>
      <w:r>
        <w:rPr>
          <w:lang w:eastAsia="ko-KR"/>
        </w:rPr>
        <w:t xml:space="preserve">Identifying an </w:t>
      </w:r>
      <w:r w:rsidR="00022714">
        <w:rPr>
          <w:lang w:eastAsia="ko-KR"/>
        </w:rPr>
        <w:t xml:space="preserve">access </w:t>
      </w:r>
      <w:r>
        <w:rPr>
          <w:lang w:eastAsia="ko-KR"/>
        </w:rPr>
        <w:t xml:space="preserve">attempt </w:t>
      </w:r>
      <w:r w:rsidR="00022714">
        <w:rPr>
          <w:lang w:eastAsia="ko-KR"/>
        </w:rPr>
        <w:t xml:space="preserve">to local services (e.g., determining a set of numbers, secure data portals) </w:t>
      </w:r>
    </w:p>
    <w:p w:rsidR="00022714" w:rsidRDefault="00022714" w:rsidP="00022714">
      <w:pPr>
        <w:pStyle w:val="ListParagraph"/>
        <w:numPr>
          <w:ilvl w:val="0"/>
          <w:numId w:val="7"/>
        </w:numPr>
        <w:spacing w:before="120" w:line="288" w:lineRule="auto"/>
        <w:rPr>
          <w:lang w:eastAsia="ko-KR"/>
        </w:rPr>
      </w:pPr>
      <w:r>
        <w:rPr>
          <w:lang w:eastAsia="ko-KR"/>
        </w:rPr>
        <w:t>Advertising the local service access mechanisms (e.g., UE  displays list of available local services)</w:t>
      </w:r>
    </w:p>
    <w:p w:rsidR="00022714" w:rsidRDefault="00022714" w:rsidP="00022714">
      <w:pPr>
        <w:pStyle w:val="ListParagraph"/>
        <w:numPr>
          <w:ilvl w:val="0"/>
          <w:numId w:val="7"/>
        </w:numPr>
        <w:spacing w:before="120" w:line="288" w:lineRule="auto"/>
        <w:rPr>
          <w:lang w:eastAsia="ko-KR"/>
        </w:rPr>
      </w:pPr>
      <w:r>
        <w:rPr>
          <w:lang w:eastAsia="ko-KR"/>
        </w:rPr>
        <w:t xml:space="preserve">Restricting access to other network access from the local services (e.g., prevent the UE from </w:t>
      </w:r>
      <w:r w:rsidR="00B03B0A">
        <w:rPr>
          <w:lang w:eastAsia="ko-KR"/>
        </w:rPr>
        <w:t>using the local service access attempt to access other destinations)</w:t>
      </w:r>
    </w:p>
    <w:p w:rsidR="00A444A0" w:rsidRDefault="00A444A0" w:rsidP="00B03B0A">
      <w:pPr>
        <w:pStyle w:val="ListParagraph"/>
        <w:numPr>
          <w:ilvl w:val="0"/>
          <w:numId w:val="7"/>
        </w:numPr>
        <w:spacing w:before="120" w:line="288" w:lineRule="auto"/>
        <w:rPr>
          <w:lang w:eastAsia="ko-KR"/>
        </w:rPr>
      </w:pPr>
      <w:r>
        <w:rPr>
          <w:lang w:eastAsia="ko-KR"/>
        </w:rPr>
        <w:t xml:space="preserve">Potential charging </w:t>
      </w:r>
      <w:r w:rsidR="00E806F0">
        <w:rPr>
          <w:lang w:eastAsia="ko-KR"/>
        </w:rPr>
        <w:t>data collection</w:t>
      </w:r>
      <w:r>
        <w:rPr>
          <w:lang w:eastAsia="ko-KR"/>
        </w:rPr>
        <w:t xml:space="preserve"> </w:t>
      </w:r>
    </w:p>
    <w:p w:rsidR="00813A73" w:rsidRDefault="00813A73" w:rsidP="00B03B0A">
      <w:pPr>
        <w:pStyle w:val="ListParagraph"/>
        <w:numPr>
          <w:ilvl w:val="0"/>
          <w:numId w:val="7"/>
        </w:numPr>
        <w:spacing w:before="120" w:line="288" w:lineRule="auto"/>
        <w:rPr>
          <w:lang w:eastAsia="ko-KR"/>
        </w:rPr>
      </w:pPr>
      <w:r>
        <w:rPr>
          <w:lang w:eastAsia="ko-KR"/>
        </w:rPr>
        <w:t>The study will be restricted to PS domain.</w:t>
      </w:r>
    </w:p>
    <w:p w:rsidR="00865210" w:rsidRDefault="009A3D02" w:rsidP="009A3D02">
      <w:pPr>
        <w:rPr>
          <w:lang w:eastAsia="ko-KR"/>
        </w:rPr>
      </w:pPr>
      <w:r>
        <w:rPr>
          <w:lang w:eastAsia="ko-KR"/>
        </w:rPr>
        <w:t>This feature may be applicable only in the US.</w:t>
      </w:r>
    </w:p>
    <w:p w:rsidR="008A76FD" w:rsidRDefault="008A76FD" w:rsidP="00944B28">
      <w:pPr>
        <w:pStyle w:val="Heading2"/>
        <w:spacing w:before="0" w:after="0"/>
      </w:pPr>
      <w:r>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 xml:space="preserve">Charging aspects </w:t>
      </w:r>
      <w:r w:rsidR="00874F56">
        <w:t>will</w:t>
      </w:r>
      <w:r>
        <w:t xml:space="preserve"> be studied.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Default="00E04883" w:rsidP="001C5C86">
      <w:r>
        <w:t xml:space="preserve">Security aspects </w:t>
      </w:r>
      <w:r w:rsidR="0012149B">
        <w:t>will</w:t>
      </w:r>
      <w:r>
        <w:t xml:space="preserve"> be studied.</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59"/>
        <w:gridCol w:w="2897"/>
        <w:gridCol w:w="746"/>
        <w:gridCol w:w="963"/>
        <w:gridCol w:w="2163"/>
        <w:gridCol w:w="1370"/>
        <w:gridCol w:w="830"/>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Provision of Local Operator Services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887900">
            <w:pPr>
              <w:pStyle w:val="TAL"/>
              <w:rPr>
                <w:sz w:val="16"/>
                <w:szCs w:val="16"/>
              </w:rPr>
            </w:pPr>
            <w:r>
              <w:rPr>
                <w:sz w:val="16"/>
                <w:szCs w:val="16"/>
              </w:rPr>
              <w:t>SA#7</w:t>
            </w:r>
            <w:r w:rsidR="00887900">
              <w:rPr>
                <w:sz w:val="16"/>
                <w:szCs w:val="16"/>
              </w:rPr>
              <w:t>4</w:t>
            </w:r>
            <w:r>
              <w:rPr>
                <w:sz w:val="16"/>
                <w:szCs w:val="16"/>
              </w:rPr>
              <w:t xml:space="preserve"> (</w:t>
            </w:r>
            <w:r w:rsidR="00887900">
              <w:rPr>
                <w:sz w:val="16"/>
                <w:szCs w:val="16"/>
              </w:rPr>
              <w:t xml:space="preserve">Dec </w:t>
            </w:r>
            <w:r>
              <w:rPr>
                <w:sz w:val="16"/>
                <w:szCs w:val="16"/>
              </w:rPr>
              <w:t>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9E00D0">
      <w:r>
        <w:t>SA1</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firstRow="1" w:lastRow="1" w:firstColumn="1" w:lastColumn="1" w:noHBand="0" w:noVBand="0"/>
      </w:tblPr>
      <w:tblGrid>
        <w:gridCol w:w="2518"/>
      </w:tblGrid>
      <w:tr w:rsidR="00557B2E" w:rsidTr="006B4280">
        <w:trPr>
          <w:jc w:val="center"/>
        </w:trPr>
        <w:tc>
          <w:tcPr>
            <w:tcW w:w="0" w:type="auto"/>
            <w:shd w:val="clear" w:color="auto" w:fill="E0E0E0"/>
          </w:tcPr>
          <w:p w:rsidR="00557B2E" w:rsidRDefault="00557B2E" w:rsidP="001C5C86">
            <w:pPr>
              <w:pStyle w:val="TAH"/>
            </w:pPr>
            <w:r>
              <w:t>Supporting IM name</w:t>
            </w:r>
          </w:p>
        </w:tc>
      </w:tr>
      <w:tr w:rsidR="003001FA" w:rsidTr="006B4280">
        <w:trPr>
          <w:jc w:val="center"/>
        </w:trPr>
        <w:tc>
          <w:tcPr>
            <w:tcW w:w="0" w:type="auto"/>
          </w:tcPr>
          <w:p w:rsidR="003001FA" w:rsidRDefault="003001FA" w:rsidP="001C5C86">
            <w:pPr>
              <w:pStyle w:val="TAL"/>
            </w:pPr>
            <w:r>
              <w:t>Alcatel-Lucent Shanghai Bell</w:t>
            </w:r>
          </w:p>
        </w:tc>
      </w:tr>
      <w:tr w:rsidR="006B1857" w:rsidTr="006B4280">
        <w:trPr>
          <w:jc w:val="center"/>
        </w:trPr>
        <w:tc>
          <w:tcPr>
            <w:tcW w:w="0" w:type="auto"/>
          </w:tcPr>
          <w:p w:rsidR="006B1857" w:rsidRDefault="006B1857" w:rsidP="001C5C86">
            <w:pPr>
              <w:pStyle w:val="TAL"/>
            </w:pPr>
            <w:r>
              <w:t>LG Electronics, Inc.</w:t>
            </w:r>
          </w:p>
        </w:tc>
      </w:tr>
      <w:tr w:rsidR="000B30CC" w:rsidTr="006B4280">
        <w:trPr>
          <w:jc w:val="center"/>
        </w:trPr>
        <w:tc>
          <w:tcPr>
            <w:tcW w:w="0" w:type="auto"/>
          </w:tcPr>
          <w:p w:rsidR="000B30CC" w:rsidRDefault="0012149B" w:rsidP="001C5C86">
            <w:pPr>
              <w:pStyle w:val="TAL"/>
            </w:pPr>
            <w:r>
              <w:t>Intel</w:t>
            </w:r>
          </w:p>
        </w:tc>
      </w:tr>
      <w:tr w:rsidR="00C75E8D" w:rsidTr="006B4280">
        <w:trPr>
          <w:jc w:val="center"/>
        </w:trPr>
        <w:tc>
          <w:tcPr>
            <w:tcW w:w="0" w:type="auto"/>
          </w:tcPr>
          <w:p w:rsidR="00C75E8D" w:rsidRDefault="00C75E8D" w:rsidP="001C5C86">
            <w:pPr>
              <w:pStyle w:val="TAL"/>
            </w:pPr>
            <w:r>
              <w:t>InterDigital</w:t>
            </w:r>
          </w:p>
        </w:tc>
      </w:tr>
      <w:tr w:rsidR="00557B2E" w:rsidTr="006B4280">
        <w:trPr>
          <w:jc w:val="center"/>
        </w:trPr>
        <w:tc>
          <w:tcPr>
            <w:tcW w:w="0" w:type="auto"/>
          </w:tcPr>
          <w:p w:rsidR="00557B2E" w:rsidRDefault="00DE4717" w:rsidP="001C5C86">
            <w:pPr>
              <w:pStyle w:val="TAL"/>
            </w:pPr>
            <w:r>
              <w:t>Nokia</w:t>
            </w:r>
          </w:p>
        </w:tc>
      </w:tr>
      <w:tr w:rsidR="00547379" w:rsidTr="006B4280">
        <w:trPr>
          <w:jc w:val="center"/>
        </w:trPr>
        <w:tc>
          <w:tcPr>
            <w:tcW w:w="0" w:type="auto"/>
          </w:tcPr>
          <w:p w:rsidR="00547379" w:rsidRDefault="00547379" w:rsidP="001C5C86">
            <w:pPr>
              <w:pStyle w:val="TAL"/>
            </w:pPr>
            <w:r>
              <w:t>OEC</w:t>
            </w:r>
          </w:p>
        </w:tc>
      </w:tr>
      <w:tr w:rsidR="0012149B" w:rsidTr="006B4280">
        <w:trPr>
          <w:jc w:val="center"/>
        </w:trPr>
        <w:tc>
          <w:tcPr>
            <w:tcW w:w="0" w:type="auto"/>
          </w:tcPr>
          <w:p w:rsidR="0012149B" w:rsidRDefault="00547379" w:rsidP="001C5C86">
            <w:pPr>
              <w:pStyle w:val="TAL"/>
            </w:pPr>
            <w:r>
              <w:t>Qualcomm</w:t>
            </w:r>
          </w:p>
        </w:tc>
      </w:tr>
      <w:tr w:rsidR="00A444A0" w:rsidTr="006B4280">
        <w:trPr>
          <w:jc w:val="center"/>
        </w:trPr>
        <w:tc>
          <w:tcPr>
            <w:tcW w:w="0" w:type="auto"/>
          </w:tcPr>
          <w:p w:rsidR="00A444A0" w:rsidRDefault="00A444A0" w:rsidP="001C5C86">
            <w:pPr>
              <w:pStyle w:val="TAL"/>
            </w:pPr>
            <w:r>
              <w:t>Samsung</w:t>
            </w:r>
          </w:p>
        </w:tc>
      </w:tr>
      <w:tr w:rsidR="0012149B" w:rsidTr="006B4280">
        <w:trPr>
          <w:jc w:val="center"/>
        </w:trPr>
        <w:tc>
          <w:tcPr>
            <w:tcW w:w="0" w:type="auto"/>
          </w:tcPr>
          <w:p w:rsidR="0012149B" w:rsidRDefault="0012149B" w:rsidP="001C5C86">
            <w:pPr>
              <w:pStyle w:val="TAL"/>
            </w:pPr>
            <w:r>
              <w:t>Sprint</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88B" w:rsidRDefault="00F1188B">
      <w:r>
        <w:separator/>
      </w:r>
    </w:p>
  </w:endnote>
  <w:endnote w:type="continuationSeparator" w:id="0">
    <w:p w:rsidR="00F1188B" w:rsidRDefault="00F1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88B" w:rsidRDefault="00F1188B">
      <w:r>
        <w:separator/>
      </w:r>
    </w:p>
  </w:footnote>
  <w:footnote w:type="continuationSeparator" w:id="0">
    <w:p w:rsidR="00F1188B" w:rsidRDefault="00F11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15:restartNumberingAfterBreak="0">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22714"/>
    <w:rsid w:val="00034D65"/>
    <w:rsid w:val="00037C06"/>
    <w:rsid w:val="00052BF8"/>
    <w:rsid w:val="00057116"/>
    <w:rsid w:val="00067741"/>
    <w:rsid w:val="000B0519"/>
    <w:rsid w:val="000B30CC"/>
    <w:rsid w:val="000B61FD"/>
    <w:rsid w:val="000E55AD"/>
    <w:rsid w:val="000E7B98"/>
    <w:rsid w:val="000F24E0"/>
    <w:rsid w:val="000F3FDE"/>
    <w:rsid w:val="00101EB5"/>
    <w:rsid w:val="00104D9D"/>
    <w:rsid w:val="00104DDB"/>
    <w:rsid w:val="0012149B"/>
    <w:rsid w:val="00125060"/>
    <w:rsid w:val="0014570D"/>
    <w:rsid w:val="001763DC"/>
    <w:rsid w:val="00196F18"/>
    <w:rsid w:val="001A61F1"/>
    <w:rsid w:val="001B150D"/>
    <w:rsid w:val="001C5C86"/>
    <w:rsid w:val="001D5B26"/>
    <w:rsid w:val="001F1518"/>
    <w:rsid w:val="002000C2"/>
    <w:rsid w:val="002414DC"/>
    <w:rsid w:val="0024786B"/>
    <w:rsid w:val="002A7686"/>
    <w:rsid w:val="002E7A9E"/>
    <w:rsid w:val="003001FA"/>
    <w:rsid w:val="003205AD"/>
    <w:rsid w:val="00335FB2"/>
    <w:rsid w:val="00344158"/>
    <w:rsid w:val="003749D0"/>
    <w:rsid w:val="003A1EB0"/>
    <w:rsid w:val="003C0C46"/>
    <w:rsid w:val="003C28E9"/>
    <w:rsid w:val="003C6DA6"/>
    <w:rsid w:val="003F268E"/>
    <w:rsid w:val="003F7B3D"/>
    <w:rsid w:val="004115F2"/>
    <w:rsid w:val="0043745F"/>
    <w:rsid w:val="0044029F"/>
    <w:rsid w:val="004444A6"/>
    <w:rsid w:val="004505DE"/>
    <w:rsid w:val="0048267C"/>
    <w:rsid w:val="004876B9"/>
    <w:rsid w:val="00493A79"/>
    <w:rsid w:val="004A6A60"/>
    <w:rsid w:val="004C09AB"/>
    <w:rsid w:val="004D15C7"/>
    <w:rsid w:val="004D642D"/>
    <w:rsid w:val="004E6F8A"/>
    <w:rsid w:val="00525D50"/>
    <w:rsid w:val="005314EE"/>
    <w:rsid w:val="00547379"/>
    <w:rsid w:val="005573BB"/>
    <w:rsid w:val="00557B2E"/>
    <w:rsid w:val="00561267"/>
    <w:rsid w:val="00590087"/>
    <w:rsid w:val="005A69B7"/>
    <w:rsid w:val="005C4F58"/>
    <w:rsid w:val="005D0DBF"/>
    <w:rsid w:val="005D3FEC"/>
    <w:rsid w:val="005D44BE"/>
    <w:rsid w:val="006060D3"/>
    <w:rsid w:val="00611EC4"/>
    <w:rsid w:val="00612298"/>
    <w:rsid w:val="00620B3F"/>
    <w:rsid w:val="006418C6"/>
    <w:rsid w:val="0064537A"/>
    <w:rsid w:val="00654893"/>
    <w:rsid w:val="0065742C"/>
    <w:rsid w:val="00671BBB"/>
    <w:rsid w:val="00682237"/>
    <w:rsid w:val="006B1857"/>
    <w:rsid w:val="006B4280"/>
    <w:rsid w:val="00707673"/>
    <w:rsid w:val="007307E0"/>
    <w:rsid w:val="0075252A"/>
    <w:rsid w:val="00764B84"/>
    <w:rsid w:val="00764C69"/>
    <w:rsid w:val="0078034D"/>
    <w:rsid w:val="00790BCC"/>
    <w:rsid w:val="007974F5"/>
    <w:rsid w:val="007B0F49"/>
    <w:rsid w:val="007B48E0"/>
    <w:rsid w:val="007C7E14"/>
    <w:rsid w:val="007E0415"/>
    <w:rsid w:val="007F7421"/>
    <w:rsid w:val="007F79F8"/>
    <w:rsid w:val="008041B7"/>
    <w:rsid w:val="00813A73"/>
    <w:rsid w:val="008153A5"/>
    <w:rsid w:val="00835A7C"/>
    <w:rsid w:val="00857374"/>
    <w:rsid w:val="00865210"/>
    <w:rsid w:val="00874F56"/>
    <w:rsid w:val="0088222A"/>
    <w:rsid w:val="00887900"/>
    <w:rsid w:val="008A0E5E"/>
    <w:rsid w:val="008A76FD"/>
    <w:rsid w:val="008B2D09"/>
    <w:rsid w:val="008C537F"/>
    <w:rsid w:val="008D658B"/>
    <w:rsid w:val="008F55C8"/>
    <w:rsid w:val="00904E3B"/>
    <w:rsid w:val="009437A2"/>
    <w:rsid w:val="00944B28"/>
    <w:rsid w:val="00975819"/>
    <w:rsid w:val="00980A16"/>
    <w:rsid w:val="00985B73"/>
    <w:rsid w:val="009870A7"/>
    <w:rsid w:val="009A3BC4"/>
    <w:rsid w:val="009A3D02"/>
    <w:rsid w:val="009A5A51"/>
    <w:rsid w:val="009B1936"/>
    <w:rsid w:val="009E00D0"/>
    <w:rsid w:val="00A02DF9"/>
    <w:rsid w:val="00A057F3"/>
    <w:rsid w:val="00A10539"/>
    <w:rsid w:val="00A15763"/>
    <w:rsid w:val="00A26262"/>
    <w:rsid w:val="00A331E8"/>
    <w:rsid w:val="00A338A3"/>
    <w:rsid w:val="00A36378"/>
    <w:rsid w:val="00A42F61"/>
    <w:rsid w:val="00A444A0"/>
    <w:rsid w:val="00A6444E"/>
    <w:rsid w:val="00A70DD4"/>
    <w:rsid w:val="00A70E1E"/>
    <w:rsid w:val="00AA5815"/>
    <w:rsid w:val="00AE25BF"/>
    <w:rsid w:val="00AF2A04"/>
    <w:rsid w:val="00B03B0A"/>
    <w:rsid w:val="00B03C01"/>
    <w:rsid w:val="00B078D6"/>
    <w:rsid w:val="00B21C13"/>
    <w:rsid w:val="00B256DB"/>
    <w:rsid w:val="00B3015C"/>
    <w:rsid w:val="00B9508D"/>
    <w:rsid w:val="00BA3A53"/>
    <w:rsid w:val="00BA4095"/>
    <w:rsid w:val="00BA5B43"/>
    <w:rsid w:val="00BA751F"/>
    <w:rsid w:val="00BB0F2B"/>
    <w:rsid w:val="00BC642A"/>
    <w:rsid w:val="00BD2814"/>
    <w:rsid w:val="00BE44CC"/>
    <w:rsid w:val="00C13121"/>
    <w:rsid w:val="00C35624"/>
    <w:rsid w:val="00C43D1E"/>
    <w:rsid w:val="00C50F7C"/>
    <w:rsid w:val="00C57C50"/>
    <w:rsid w:val="00C65D8E"/>
    <w:rsid w:val="00C715CA"/>
    <w:rsid w:val="00C75E8D"/>
    <w:rsid w:val="00CA3A10"/>
    <w:rsid w:val="00CB796D"/>
    <w:rsid w:val="00CC3AEE"/>
    <w:rsid w:val="00CD49F0"/>
    <w:rsid w:val="00CE4923"/>
    <w:rsid w:val="00D2055C"/>
    <w:rsid w:val="00D71F40"/>
    <w:rsid w:val="00D77416"/>
    <w:rsid w:val="00DA74F3"/>
    <w:rsid w:val="00DB7E25"/>
    <w:rsid w:val="00DD58B7"/>
    <w:rsid w:val="00DE4717"/>
    <w:rsid w:val="00E033E0"/>
    <w:rsid w:val="00E0418C"/>
    <w:rsid w:val="00E04883"/>
    <w:rsid w:val="00E13CB2"/>
    <w:rsid w:val="00E15F12"/>
    <w:rsid w:val="00E65495"/>
    <w:rsid w:val="00E7700F"/>
    <w:rsid w:val="00E806F0"/>
    <w:rsid w:val="00E90B85"/>
    <w:rsid w:val="00E92A71"/>
    <w:rsid w:val="00EB415C"/>
    <w:rsid w:val="00EB7571"/>
    <w:rsid w:val="00EC199F"/>
    <w:rsid w:val="00EC2D24"/>
    <w:rsid w:val="00ED7A5B"/>
    <w:rsid w:val="00F1188B"/>
    <w:rsid w:val="00F31F4C"/>
    <w:rsid w:val="00F418AB"/>
    <w:rsid w:val="00F41A27"/>
    <w:rsid w:val="00F432D9"/>
    <w:rsid w:val="00F4338D"/>
    <w:rsid w:val="00F440D3"/>
    <w:rsid w:val="00F8133E"/>
    <w:rsid w:val="00F91647"/>
    <w:rsid w:val="00F921F1"/>
    <w:rsid w:val="00FB1803"/>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A829DF0"/>
  <w15:docId w15:val="{8905B002-8560-4C4B-B174-A22BE301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10711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Covell, Betsy (Nokia - US)</cp:lastModifiedBy>
  <cp:revision>5</cp:revision>
  <cp:lastPrinted>2000-02-29T16:31:00Z</cp:lastPrinted>
  <dcterms:created xsi:type="dcterms:W3CDTF">2016-10-27T17:41:00Z</dcterms:created>
  <dcterms:modified xsi:type="dcterms:W3CDTF">2016-10-28T17:32:00Z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